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9608" w14:textId="7AAFD735" w:rsidR="00184746" w:rsidRDefault="00184746">
      <w:pPr>
        <w:spacing w:after="120"/>
        <w:rPr>
          <w:rFonts w:ascii="Arial Narrow" w:eastAsia="Arial Narrow" w:hAnsi="Arial Narrow" w:cs="Arial Narrow"/>
          <w:b/>
        </w:rPr>
      </w:pPr>
    </w:p>
    <w:p w14:paraId="46DFFED2" w14:textId="1A3F8DCA" w:rsidR="00E418DF" w:rsidRDefault="00E418DF">
      <w:pPr>
        <w:spacing w:after="120"/>
        <w:rPr>
          <w:rFonts w:ascii="Arial Narrow" w:eastAsia="Arial Narrow" w:hAnsi="Arial Narrow" w:cs="Arial Narrow"/>
          <w:b/>
        </w:rPr>
      </w:pPr>
    </w:p>
    <w:p w14:paraId="132F4D83" w14:textId="04EF2C28" w:rsidR="00E418DF" w:rsidRDefault="00E418DF">
      <w:pPr>
        <w:spacing w:after="120"/>
        <w:rPr>
          <w:rFonts w:ascii="Arial Narrow" w:eastAsia="Arial Narrow" w:hAnsi="Arial Narrow" w:cs="Arial Narrow"/>
          <w:bCs w:val="0"/>
        </w:rPr>
      </w:pPr>
      <w:r w:rsidRPr="00E418DF">
        <w:rPr>
          <w:rFonts w:ascii="Arial Narrow" w:eastAsia="Arial Narrow" w:hAnsi="Arial Narrow" w:cs="Arial Narrow"/>
          <w:bCs w:val="0"/>
        </w:rPr>
        <w:t>19 May 2022</w:t>
      </w:r>
    </w:p>
    <w:p w14:paraId="667DC0AA" w14:textId="77777777" w:rsidR="00E418DF" w:rsidRPr="00E418DF" w:rsidRDefault="00E418DF">
      <w:pPr>
        <w:spacing w:after="120"/>
        <w:rPr>
          <w:rFonts w:ascii="Arial Narrow" w:eastAsia="Arial Narrow" w:hAnsi="Arial Narrow" w:cs="Arial Narrow"/>
          <w:bCs w:val="0"/>
        </w:rPr>
      </w:pPr>
    </w:p>
    <w:p w14:paraId="1F5A9ED4" w14:textId="77777777" w:rsidR="00184746" w:rsidRDefault="00D300A9">
      <w:pPr>
        <w:spacing w:after="120"/>
        <w:rPr>
          <w:rFonts w:ascii="Arial Narrow" w:eastAsia="Arial Narrow" w:hAnsi="Arial Narrow" w:cs="Arial Narrow"/>
          <w:b/>
        </w:rPr>
      </w:pPr>
      <w:r>
        <w:rPr>
          <w:rFonts w:ascii="Arial Narrow" w:eastAsia="Arial Narrow" w:hAnsi="Arial Narrow" w:cs="Arial Narrow"/>
          <w:b/>
        </w:rPr>
        <w:t xml:space="preserve">SUPPLEMENTAL / BID BULLETIN </w:t>
      </w:r>
    </w:p>
    <w:p w14:paraId="728BF065" w14:textId="3F08B97E" w:rsidR="00184746" w:rsidRDefault="00D300A9">
      <w:pPr>
        <w:spacing w:after="120"/>
        <w:rPr>
          <w:rFonts w:ascii="Arial Narrow" w:eastAsia="Arial Narrow" w:hAnsi="Arial Narrow" w:cs="Arial Narrow"/>
          <w:b/>
        </w:rPr>
      </w:pPr>
      <w:r>
        <w:rPr>
          <w:rFonts w:ascii="Arial Narrow" w:eastAsia="Arial Narrow" w:hAnsi="Arial Narrow" w:cs="Arial Narrow"/>
          <w:color w:val="000000"/>
          <w:highlight w:val="white"/>
        </w:rPr>
        <w:t xml:space="preserve">ADDENDUM NO.  </w:t>
      </w:r>
      <w:r>
        <w:rPr>
          <w:rFonts w:ascii="Arial Narrow" w:eastAsia="Arial Narrow" w:hAnsi="Arial Narrow" w:cs="Arial Narrow"/>
          <w:highlight w:val="white"/>
        </w:rPr>
        <w:t>2022-014-0</w:t>
      </w:r>
      <w:r w:rsidR="00FD45E0">
        <w:rPr>
          <w:rFonts w:ascii="Arial Narrow" w:eastAsia="Arial Narrow" w:hAnsi="Arial Narrow" w:cs="Arial Narrow"/>
        </w:rPr>
        <w:t>2</w:t>
      </w:r>
    </w:p>
    <w:p w14:paraId="7D925A88" w14:textId="77777777" w:rsidR="00184746" w:rsidRDefault="00184746">
      <w:pPr>
        <w:ind w:left="810" w:hanging="810"/>
        <w:jc w:val="both"/>
        <w:rPr>
          <w:rFonts w:ascii="Arial Narrow" w:eastAsia="Arial Narrow" w:hAnsi="Arial Narrow" w:cs="Arial Narrow"/>
          <w:b/>
        </w:rPr>
      </w:pPr>
    </w:p>
    <w:p w14:paraId="72A81FBF" w14:textId="77777777" w:rsidR="00184746" w:rsidRDefault="00D300A9">
      <w:pPr>
        <w:ind w:left="810" w:hanging="810"/>
        <w:jc w:val="both"/>
        <w:rPr>
          <w:rFonts w:ascii="Arial Narrow" w:eastAsia="Arial Narrow" w:hAnsi="Arial Narrow" w:cs="Arial Narrow"/>
          <w:b/>
          <w:u w:val="single"/>
        </w:rPr>
      </w:pPr>
      <w:r>
        <w:rPr>
          <w:rFonts w:ascii="Arial Narrow" w:eastAsia="Arial Narrow" w:hAnsi="Arial Narrow" w:cs="Arial Narrow"/>
          <w:b/>
        </w:rPr>
        <w:t xml:space="preserve">Subject:  </w:t>
      </w:r>
      <w:r>
        <w:rPr>
          <w:rFonts w:ascii="Arial Narrow" w:eastAsia="Arial Narrow" w:hAnsi="Arial Narrow" w:cs="Arial Narrow"/>
          <w:b/>
          <w:u w:val="single"/>
        </w:rPr>
        <w:t xml:space="preserve">Supply, Delivery, Installation, Testing and Commissioning of Spare Parts for the Replacement of Defective Module including Accessories of Radio Telescope installed at PAGASA </w:t>
      </w:r>
      <w:proofErr w:type="spellStart"/>
      <w:r>
        <w:rPr>
          <w:rFonts w:ascii="Arial Narrow" w:eastAsia="Arial Narrow" w:hAnsi="Arial Narrow" w:cs="Arial Narrow"/>
          <w:b/>
          <w:u w:val="single"/>
        </w:rPr>
        <w:t>Tanay</w:t>
      </w:r>
      <w:proofErr w:type="spellEnd"/>
      <w:r>
        <w:rPr>
          <w:rFonts w:ascii="Arial Narrow" w:eastAsia="Arial Narrow" w:hAnsi="Arial Narrow" w:cs="Arial Narrow"/>
          <w:b/>
          <w:u w:val="single"/>
        </w:rPr>
        <w:t xml:space="preserve"> Upper-Air and Synoptic Station (P.R. No.2022-03-0263 / IB No. 2022-014)</w:t>
      </w:r>
    </w:p>
    <w:p w14:paraId="36D6C478" w14:textId="77777777" w:rsidR="00184746" w:rsidRDefault="00D300A9">
      <w:pPr>
        <w:ind w:left="810" w:hanging="810"/>
        <w:jc w:val="both"/>
        <w:rPr>
          <w:rFonts w:ascii="Arial Narrow" w:eastAsia="Arial Narrow" w:hAnsi="Arial Narrow" w:cs="Arial Narrow"/>
          <w:b/>
          <w:u w:val="single"/>
        </w:rPr>
      </w:pPr>
      <w:r>
        <w:rPr>
          <w:rFonts w:ascii="Arial Narrow" w:eastAsia="Arial Narrow" w:hAnsi="Arial Narrow" w:cs="Arial Narrow"/>
          <w:b/>
        </w:rPr>
        <w:tab/>
      </w:r>
    </w:p>
    <w:p w14:paraId="683C0097" w14:textId="77777777" w:rsidR="00184746" w:rsidRDefault="00D300A9">
      <w:pPr>
        <w:jc w:val="both"/>
        <w:rPr>
          <w:rFonts w:ascii="Arial Narrow" w:eastAsia="Arial Narrow" w:hAnsi="Arial Narrow" w:cs="Arial Narrow"/>
        </w:rPr>
      </w:pPr>
      <w:r>
        <w:rPr>
          <w:rFonts w:ascii="Arial Narrow" w:eastAsia="Arial Narrow" w:hAnsi="Arial Narrow" w:cs="Arial Narrow"/>
        </w:rPr>
        <w:t>This Bid Bulletin is being issued to all prospective bidders to clarify, amend and/or modify certain provisions in the Bidding Documents and to answer the written clarificatory questions submitted by prospective bidders, to wit:</w:t>
      </w:r>
    </w:p>
    <w:p w14:paraId="60EF8841" w14:textId="77777777" w:rsidR="00184746" w:rsidRDefault="00184746">
      <w:pPr>
        <w:jc w:val="both"/>
        <w:rPr>
          <w:rFonts w:ascii="Arial Narrow" w:eastAsia="Arial Narrow" w:hAnsi="Arial Narrow" w:cs="Arial Narrow"/>
        </w:rPr>
      </w:pPr>
    </w:p>
    <w:p w14:paraId="604B18ED" w14:textId="77777777" w:rsidR="00184746" w:rsidRDefault="00D300A9">
      <w:pPr>
        <w:jc w:val="both"/>
        <w:rPr>
          <w:rFonts w:ascii="Arial Narrow" w:eastAsia="Arial Narrow" w:hAnsi="Arial Narrow" w:cs="Arial Narrow"/>
        </w:rPr>
      </w:pPr>
      <w:r>
        <w:rPr>
          <w:rFonts w:ascii="Arial Narrow" w:eastAsia="Arial Narrow" w:hAnsi="Arial Narrow" w:cs="Arial Narrow"/>
        </w:rPr>
        <w:t xml:space="preserve">Query from </w:t>
      </w:r>
      <w:r>
        <w:rPr>
          <w:rFonts w:ascii="Arial Narrow" w:eastAsia="Arial Narrow" w:hAnsi="Arial Narrow" w:cs="Arial Narrow"/>
          <w:b/>
        </w:rPr>
        <w:t>STATE ALLIANCE ENTERPRISES, INC.</w:t>
      </w:r>
    </w:p>
    <w:p w14:paraId="3C082AD8" w14:textId="77777777" w:rsidR="00184746" w:rsidRDefault="00184746">
      <w:pPr>
        <w:jc w:val="both"/>
        <w:rPr>
          <w:rFonts w:ascii="Arial Narrow" w:eastAsia="Arial Narrow" w:hAnsi="Arial Narrow" w:cs="Arial Narrow"/>
        </w:rPr>
      </w:pPr>
    </w:p>
    <w:tbl>
      <w:tblPr>
        <w:tblStyle w:val="a"/>
        <w:tblW w:w="8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7"/>
        <w:gridCol w:w="4590"/>
      </w:tblGrid>
      <w:tr w:rsidR="00184746" w14:paraId="407491DC" w14:textId="77777777">
        <w:tc>
          <w:tcPr>
            <w:tcW w:w="4207" w:type="dxa"/>
            <w:tcBorders>
              <w:top w:val="single" w:sz="4" w:space="0" w:color="000000"/>
              <w:left w:val="single" w:sz="4" w:space="0" w:color="000000"/>
              <w:bottom w:val="single" w:sz="4" w:space="0" w:color="000000"/>
              <w:right w:val="single" w:sz="4" w:space="0" w:color="000000"/>
            </w:tcBorders>
          </w:tcPr>
          <w:p w14:paraId="206065C8" w14:textId="77777777" w:rsidR="00184746" w:rsidRDefault="00D300A9">
            <w:pPr>
              <w:jc w:val="center"/>
              <w:rPr>
                <w:rFonts w:ascii="Arial Narrow" w:eastAsia="Arial Narrow" w:hAnsi="Arial Narrow" w:cs="Arial Narrow"/>
                <w:b/>
              </w:rPr>
            </w:pPr>
            <w:r>
              <w:rPr>
                <w:rFonts w:ascii="Arial Narrow" w:eastAsia="Arial Narrow" w:hAnsi="Arial Narrow" w:cs="Arial Narrow"/>
                <w:b/>
              </w:rPr>
              <w:t>Question(s)</w:t>
            </w: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2D2D5DCF" w14:textId="77777777" w:rsidR="00184746" w:rsidRDefault="00D300A9">
            <w:pPr>
              <w:jc w:val="center"/>
              <w:rPr>
                <w:rFonts w:ascii="Arial Narrow" w:eastAsia="Arial Narrow" w:hAnsi="Arial Narrow" w:cs="Arial Narrow"/>
                <w:b/>
              </w:rPr>
            </w:pPr>
            <w:r>
              <w:rPr>
                <w:rFonts w:ascii="Arial Narrow" w:eastAsia="Arial Narrow" w:hAnsi="Arial Narrow" w:cs="Arial Narrow"/>
                <w:b/>
              </w:rPr>
              <w:t>PAGASA BAC Answer(s)</w:t>
            </w:r>
          </w:p>
        </w:tc>
      </w:tr>
      <w:tr w:rsidR="00184746" w14:paraId="41DDAFF4" w14:textId="77777777">
        <w:trPr>
          <w:trHeight w:val="5183"/>
        </w:trPr>
        <w:tc>
          <w:tcPr>
            <w:tcW w:w="4207" w:type="dxa"/>
            <w:tcBorders>
              <w:top w:val="single" w:sz="4" w:space="0" w:color="000000"/>
              <w:left w:val="single" w:sz="4" w:space="0" w:color="000000"/>
              <w:bottom w:val="single" w:sz="4" w:space="0" w:color="000000"/>
              <w:right w:val="single" w:sz="4" w:space="0" w:color="000000"/>
            </w:tcBorders>
          </w:tcPr>
          <w:p w14:paraId="530C7F96" w14:textId="77777777" w:rsidR="00184746" w:rsidRDefault="00D300A9">
            <w:pPr>
              <w:shd w:val="clear" w:color="auto" w:fill="FFFFFF"/>
              <w:rPr>
                <w:rFonts w:ascii="Arial Narrow" w:eastAsia="Arial Narrow" w:hAnsi="Arial Narrow" w:cs="Arial Narrow"/>
                <w:b/>
              </w:rPr>
            </w:pPr>
            <w:r>
              <w:rPr>
                <w:rFonts w:ascii="Arial Narrow" w:eastAsia="Arial Narrow" w:hAnsi="Arial Narrow" w:cs="Arial Narrow"/>
                <w:b/>
              </w:rPr>
              <w:t>TOR - Letter D</w:t>
            </w:r>
          </w:p>
          <w:p w14:paraId="21876F17" w14:textId="77777777" w:rsidR="00184746" w:rsidRDefault="00184746">
            <w:pPr>
              <w:shd w:val="clear" w:color="auto" w:fill="FFFFFF"/>
              <w:rPr>
                <w:rFonts w:ascii="Arial Narrow" w:eastAsia="Arial Narrow" w:hAnsi="Arial Narrow" w:cs="Arial Narrow"/>
              </w:rPr>
            </w:pPr>
          </w:p>
          <w:p w14:paraId="63BD97C6" w14:textId="77777777" w:rsidR="00184746" w:rsidRDefault="00D300A9">
            <w:pPr>
              <w:numPr>
                <w:ilvl w:val="0"/>
                <w:numId w:val="1"/>
              </w:numPr>
              <w:pBdr>
                <w:top w:val="nil"/>
                <w:left w:val="nil"/>
                <w:bottom w:val="nil"/>
                <w:right w:val="nil"/>
                <w:between w:val="nil"/>
              </w:pBdr>
              <w:shd w:val="clear" w:color="auto" w:fill="FFFFFF"/>
              <w:ind w:left="405" w:hanging="180"/>
              <w:rPr>
                <w:rFonts w:ascii="Arial Narrow" w:eastAsia="Arial Narrow" w:hAnsi="Arial Narrow" w:cs="Arial Narrow"/>
                <w:color w:val="000000"/>
                <w:szCs w:val="22"/>
              </w:rPr>
            </w:pPr>
            <w:r>
              <w:rPr>
                <w:rFonts w:ascii="Arial Narrow" w:eastAsia="Arial Narrow" w:hAnsi="Arial Narrow" w:cs="Arial Narrow"/>
                <w:color w:val="000000"/>
                <w:szCs w:val="22"/>
              </w:rPr>
              <w:t>May we clarify if we can remove these requirements since there is a clause under Letter F, indicate 1</w:t>
            </w:r>
            <w:r w:rsidR="00FB4DE5">
              <w:rPr>
                <w:rFonts w:ascii="Arial Narrow" w:eastAsia="Arial Narrow" w:hAnsi="Arial Narrow" w:cs="Arial Narrow"/>
                <w:color w:val="000000"/>
                <w:szCs w:val="22"/>
              </w:rPr>
              <w:t>-</w:t>
            </w:r>
            <w:r>
              <w:rPr>
                <w:rFonts w:ascii="Arial Narrow" w:eastAsia="Arial Narrow" w:hAnsi="Arial Narrow" w:cs="Arial Narrow"/>
                <w:color w:val="000000"/>
                <w:szCs w:val="22"/>
              </w:rPr>
              <w:t>year warranty.</w:t>
            </w:r>
          </w:p>
          <w:p w14:paraId="7B747FA3" w14:textId="77777777" w:rsidR="00184746" w:rsidRDefault="00184746">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3F5181F5"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34F363A7"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7842DABA"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37CE0257"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753C8551"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2DD359BB"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20262497"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72567D88"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4EF547BE" w14:textId="77777777" w:rsidR="00FB4DE5" w:rsidRDefault="00FB4DE5" w:rsidP="00F62B5B">
            <w:pPr>
              <w:pBdr>
                <w:top w:val="nil"/>
                <w:left w:val="nil"/>
                <w:bottom w:val="nil"/>
                <w:right w:val="nil"/>
                <w:between w:val="nil"/>
              </w:pBdr>
              <w:shd w:val="clear" w:color="auto" w:fill="FFFFFF"/>
              <w:rPr>
                <w:rFonts w:ascii="Arial Narrow" w:eastAsia="Arial Narrow" w:hAnsi="Arial Narrow" w:cs="Arial Narrow"/>
                <w:color w:val="000000"/>
                <w:szCs w:val="22"/>
              </w:rPr>
            </w:pPr>
          </w:p>
          <w:p w14:paraId="32CE3697"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150EDBD5" w14:textId="77777777" w:rsidR="00184746" w:rsidRDefault="00D300A9">
            <w:pPr>
              <w:numPr>
                <w:ilvl w:val="0"/>
                <w:numId w:val="1"/>
              </w:numPr>
              <w:pBdr>
                <w:top w:val="nil"/>
                <w:left w:val="nil"/>
                <w:bottom w:val="nil"/>
                <w:right w:val="nil"/>
                <w:between w:val="nil"/>
              </w:pBdr>
              <w:shd w:val="clear" w:color="auto" w:fill="FFFFFF"/>
              <w:ind w:left="405" w:hanging="180"/>
              <w:rPr>
                <w:rFonts w:ascii="Arial Narrow" w:eastAsia="Arial Narrow" w:hAnsi="Arial Narrow" w:cs="Arial Narrow"/>
                <w:color w:val="000000"/>
                <w:szCs w:val="22"/>
              </w:rPr>
            </w:pPr>
            <w:r>
              <w:rPr>
                <w:rFonts w:ascii="Arial Narrow" w:eastAsia="Arial Narrow" w:hAnsi="Arial Narrow" w:cs="Arial Narrow"/>
                <w:color w:val="000000"/>
                <w:szCs w:val="22"/>
              </w:rPr>
              <w:t>May we clarify if the project includes maintenance contract since it was mention to submit the list and quantity of recommended spare parts which will be put on stock before the scheduled maintenance? May we request to remove these requirements.</w:t>
            </w:r>
          </w:p>
          <w:p w14:paraId="76143AE4" w14:textId="77777777" w:rsidR="00184746" w:rsidRDefault="00184746">
            <w:pPr>
              <w:shd w:val="clear" w:color="auto" w:fill="FFFFFF"/>
              <w:rPr>
                <w:rFonts w:ascii="Arial Narrow" w:eastAsia="Arial Narrow" w:hAnsi="Arial Narrow" w:cs="Arial Narrow"/>
              </w:rPr>
            </w:pPr>
          </w:p>
          <w:p w14:paraId="012425BB" w14:textId="77777777" w:rsidR="00D300A9" w:rsidRDefault="00D300A9">
            <w:pPr>
              <w:shd w:val="clear" w:color="auto" w:fill="FFFFFF"/>
              <w:rPr>
                <w:rFonts w:ascii="Arial Narrow" w:eastAsia="Arial Narrow" w:hAnsi="Arial Narrow" w:cs="Arial Narrow"/>
              </w:rPr>
            </w:pPr>
          </w:p>
          <w:p w14:paraId="62C835CC" w14:textId="77355E57" w:rsidR="00D300A9" w:rsidRDefault="00D300A9">
            <w:pPr>
              <w:shd w:val="clear" w:color="auto" w:fill="FFFFFF"/>
              <w:rPr>
                <w:rFonts w:ascii="Arial Narrow" w:eastAsia="Arial Narrow" w:hAnsi="Arial Narrow" w:cs="Arial Narrow"/>
              </w:rPr>
            </w:pPr>
          </w:p>
          <w:p w14:paraId="5571349A" w14:textId="72FBE1AB" w:rsidR="006D4F7D" w:rsidRDefault="006D4F7D">
            <w:pPr>
              <w:shd w:val="clear" w:color="auto" w:fill="FFFFFF"/>
              <w:rPr>
                <w:rFonts w:ascii="Arial Narrow" w:eastAsia="Arial Narrow" w:hAnsi="Arial Narrow" w:cs="Arial Narrow"/>
              </w:rPr>
            </w:pPr>
          </w:p>
          <w:p w14:paraId="440D4246" w14:textId="4BB459A9" w:rsidR="006D4F7D" w:rsidRDefault="006D4F7D">
            <w:pPr>
              <w:shd w:val="clear" w:color="auto" w:fill="FFFFFF"/>
              <w:rPr>
                <w:rFonts w:ascii="Arial Narrow" w:eastAsia="Arial Narrow" w:hAnsi="Arial Narrow" w:cs="Arial Narrow"/>
              </w:rPr>
            </w:pPr>
          </w:p>
          <w:p w14:paraId="60E08741" w14:textId="20B1A0CE" w:rsidR="006D4F7D" w:rsidRDefault="006D4F7D">
            <w:pPr>
              <w:shd w:val="clear" w:color="auto" w:fill="FFFFFF"/>
              <w:rPr>
                <w:rFonts w:ascii="Arial Narrow" w:eastAsia="Arial Narrow" w:hAnsi="Arial Narrow" w:cs="Arial Narrow"/>
              </w:rPr>
            </w:pPr>
          </w:p>
          <w:p w14:paraId="5972D0A8" w14:textId="24BBA45C" w:rsidR="006D4F7D" w:rsidRDefault="006D4F7D">
            <w:pPr>
              <w:shd w:val="clear" w:color="auto" w:fill="FFFFFF"/>
              <w:rPr>
                <w:rFonts w:ascii="Arial Narrow" w:eastAsia="Arial Narrow" w:hAnsi="Arial Narrow" w:cs="Arial Narrow"/>
              </w:rPr>
            </w:pPr>
          </w:p>
          <w:p w14:paraId="4D9D2368" w14:textId="6D9A6E97" w:rsidR="006D4F7D" w:rsidRDefault="006D4F7D">
            <w:pPr>
              <w:shd w:val="clear" w:color="auto" w:fill="FFFFFF"/>
              <w:rPr>
                <w:rFonts w:ascii="Arial Narrow" w:eastAsia="Arial Narrow" w:hAnsi="Arial Narrow" w:cs="Arial Narrow"/>
              </w:rPr>
            </w:pPr>
          </w:p>
          <w:p w14:paraId="58917843" w14:textId="5FBF8146" w:rsidR="00E418DF" w:rsidRDefault="00E418DF">
            <w:pPr>
              <w:shd w:val="clear" w:color="auto" w:fill="FFFFFF"/>
              <w:rPr>
                <w:rFonts w:ascii="Arial Narrow" w:eastAsia="Arial Narrow" w:hAnsi="Arial Narrow" w:cs="Arial Narrow"/>
              </w:rPr>
            </w:pPr>
          </w:p>
          <w:p w14:paraId="57BB25DA" w14:textId="4BBB5693" w:rsidR="005C078D" w:rsidRDefault="005C078D">
            <w:pPr>
              <w:shd w:val="clear" w:color="auto" w:fill="FFFFFF"/>
              <w:rPr>
                <w:rFonts w:ascii="Arial Narrow" w:eastAsia="Arial Narrow" w:hAnsi="Arial Narrow" w:cs="Arial Narrow"/>
              </w:rPr>
            </w:pPr>
          </w:p>
          <w:p w14:paraId="35C4BC29" w14:textId="77777777" w:rsidR="00184746" w:rsidRDefault="00D300A9">
            <w:pPr>
              <w:shd w:val="clear" w:color="auto" w:fill="FFFFFF"/>
              <w:rPr>
                <w:rFonts w:ascii="Arial Narrow" w:eastAsia="Arial Narrow" w:hAnsi="Arial Narrow" w:cs="Arial Narrow"/>
                <w:b/>
              </w:rPr>
            </w:pPr>
            <w:r>
              <w:rPr>
                <w:rFonts w:ascii="Arial Narrow" w:eastAsia="Arial Narrow" w:hAnsi="Arial Narrow" w:cs="Arial Narrow"/>
                <w:b/>
              </w:rPr>
              <w:t>TOR - Letter G</w:t>
            </w:r>
          </w:p>
          <w:p w14:paraId="57734929" w14:textId="77777777" w:rsidR="00184746" w:rsidRDefault="00184746">
            <w:pPr>
              <w:shd w:val="clear" w:color="auto" w:fill="FFFFFF"/>
              <w:rPr>
                <w:rFonts w:ascii="Arial Narrow" w:eastAsia="Arial Narrow" w:hAnsi="Arial Narrow" w:cs="Arial Narrow"/>
              </w:rPr>
            </w:pPr>
          </w:p>
          <w:p w14:paraId="7CCA82AE" w14:textId="77777777" w:rsidR="00184746" w:rsidRDefault="00D300A9">
            <w:pPr>
              <w:numPr>
                <w:ilvl w:val="0"/>
                <w:numId w:val="1"/>
              </w:numPr>
              <w:pBdr>
                <w:top w:val="nil"/>
                <w:left w:val="nil"/>
                <w:bottom w:val="nil"/>
                <w:right w:val="nil"/>
                <w:between w:val="nil"/>
              </w:pBdr>
              <w:shd w:val="clear" w:color="auto" w:fill="FFFFFF"/>
              <w:ind w:left="405" w:hanging="180"/>
              <w:rPr>
                <w:rFonts w:ascii="Arial Narrow" w:eastAsia="Arial Narrow" w:hAnsi="Arial Narrow" w:cs="Arial Narrow"/>
                <w:color w:val="000000"/>
                <w:szCs w:val="22"/>
              </w:rPr>
            </w:pPr>
            <w:r>
              <w:rPr>
                <w:rFonts w:ascii="Arial Narrow" w:eastAsia="Arial Narrow" w:hAnsi="Arial Narrow" w:cs="Arial Narrow"/>
                <w:color w:val="000000"/>
                <w:szCs w:val="22"/>
              </w:rPr>
              <w:t>Delivery Period and Place of Delivery</w:t>
            </w:r>
          </w:p>
          <w:p w14:paraId="000456C9" w14:textId="77777777" w:rsidR="00184746" w:rsidRDefault="00D300A9">
            <w:pPr>
              <w:pBdr>
                <w:top w:val="nil"/>
                <w:left w:val="nil"/>
                <w:bottom w:val="nil"/>
                <w:right w:val="nil"/>
                <w:between w:val="nil"/>
              </w:pBdr>
              <w:shd w:val="clear" w:color="auto" w:fill="FFFFFF"/>
              <w:ind w:left="405"/>
              <w:rPr>
                <w:rFonts w:ascii="Arial Narrow" w:eastAsia="Arial Narrow" w:hAnsi="Arial Narrow" w:cs="Arial Narrow"/>
                <w:color w:val="000000"/>
                <w:szCs w:val="22"/>
              </w:rPr>
            </w:pPr>
            <w:r>
              <w:rPr>
                <w:rFonts w:ascii="Arial Narrow" w:eastAsia="Arial Narrow" w:hAnsi="Arial Narrow" w:cs="Arial Narrow"/>
                <w:color w:val="000000"/>
                <w:szCs w:val="22"/>
              </w:rPr>
              <w:lastRenderedPageBreak/>
              <w:t>Request 120 calendar days to 180 calendar days</w:t>
            </w:r>
          </w:p>
          <w:p w14:paraId="4181FD04" w14:textId="77777777" w:rsidR="00184746" w:rsidRDefault="00184746">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32D44B70" w14:textId="77777777" w:rsidR="00FB4DE5" w:rsidRDefault="00FB4DE5">
            <w:pPr>
              <w:pBdr>
                <w:top w:val="nil"/>
                <w:left w:val="nil"/>
                <w:bottom w:val="nil"/>
                <w:right w:val="nil"/>
                <w:between w:val="nil"/>
              </w:pBdr>
              <w:shd w:val="clear" w:color="auto" w:fill="FFFFFF"/>
              <w:ind w:left="405"/>
              <w:rPr>
                <w:rFonts w:ascii="Arial Narrow" w:eastAsia="Arial Narrow" w:hAnsi="Arial Narrow" w:cs="Arial Narrow"/>
                <w:color w:val="000000"/>
                <w:szCs w:val="22"/>
              </w:rPr>
            </w:pPr>
          </w:p>
          <w:p w14:paraId="133915DC" w14:textId="77777777" w:rsidR="00184746" w:rsidRDefault="00D300A9">
            <w:pPr>
              <w:shd w:val="clear" w:color="auto" w:fill="FFFFFF"/>
              <w:rPr>
                <w:rFonts w:ascii="Arial Narrow" w:eastAsia="Arial Narrow" w:hAnsi="Arial Narrow" w:cs="Arial Narrow"/>
                <w:b/>
              </w:rPr>
            </w:pPr>
            <w:r>
              <w:rPr>
                <w:rFonts w:ascii="Arial Narrow" w:eastAsia="Arial Narrow" w:hAnsi="Arial Narrow" w:cs="Arial Narrow"/>
                <w:b/>
              </w:rPr>
              <w:t>TOR - Letter J. After Sales Support</w:t>
            </w:r>
          </w:p>
          <w:p w14:paraId="100846EE" w14:textId="77777777" w:rsidR="00184746" w:rsidRDefault="00184746">
            <w:pPr>
              <w:shd w:val="clear" w:color="auto" w:fill="FFFFFF"/>
              <w:rPr>
                <w:rFonts w:ascii="Arial Narrow" w:eastAsia="Arial Narrow" w:hAnsi="Arial Narrow" w:cs="Arial Narrow"/>
                <w:b/>
              </w:rPr>
            </w:pPr>
          </w:p>
          <w:p w14:paraId="2895E02B" w14:textId="77777777" w:rsidR="00184746" w:rsidRDefault="00D300A9">
            <w:pPr>
              <w:numPr>
                <w:ilvl w:val="0"/>
                <w:numId w:val="1"/>
              </w:numPr>
              <w:pBdr>
                <w:top w:val="nil"/>
                <w:left w:val="nil"/>
                <w:bottom w:val="nil"/>
                <w:right w:val="nil"/>
                <w:between w:val="nil"/>
              </w:pBdr>
              <w:shd w:val="clear" w:color="auto" w:fill="FFFFFF"/>
              <w:ind w:left="405" w:hanging="180"/>
              <w:rPr>
                <w:rFonts w:ascii="Arial Narrow" w:eastAsia="Arial Narrow" w:hAnsi="Arial Narrow" w:cs="Arial Narrow"/>
                <w:color w:val="000000"/>
                <w:szCs w:val="22"/>
              </w:rPr>
            </w:pPr>
            <w:r>
              <w:rPr>
                <w:rFonts w:ascii="Arial Narrow" w:eastAsia="Arial Narrow" w:hAnsi="Arial Narrow" w:cs="Arial Narrow"/>
                <w:color w:val="000000"/>
                <w:szCs w:val="22"/>
              </w:rPr>
              <w:t>May we request to remove this clause since after pandemic the parts all over the world was no longer steady, the supply chain had shortage on the special components.</w:t>
            </w:r>
          </w:p>
          <w:p w14:paraId="18C5A4F2" w14:textId="77777777" w:rsidR="00184746" w:rsidRDefault="00184746">
            <w:pPr>
              <w:spacing w:before="60"/>
              <w:jc w:val="both"/>
              <w:rPr>
                <w:rFonts w:ascii="Arial Narrow" w:eastAsia="Arial Narrow" w:hAnsi="Arial Narrow" w:cs="Arial Narrow"/>
                <w:sz w:val="24"/>
                <w:szCs w:val="24"/>
              </w:rPr>
            </w:pPr>
          </w:p>
          <w:p w14:paraId="71558ACA" w14:textId="77777777" w:rsidR="00D300A9" w:rsidRDefault="00D300A9">
            <w:pPr>
              <w:spacing w:before="60"/>
              <w:jc w:val="both"/>
              <w:rPr>
                <w:rFonts w:ascii="Arial Narrow" w:eastAsia="Arial Narrow" w:hAnsi="Arial Narrow" w:cs="Arial Narrow"/>
                <w:sz w:val="24"/>
                <w:szCs w:val="24"/>
              </w:rPr>
            </w:pPr>
          </w:p>
          <w:p w14:paraId="79BA4E08" w14:textId="77777777" w:rsidR="00D300A9" w:rsidRDefault="00D300A9">
            <w:pPr>
              <w:spacing w:before="60"/>
              <w:jc w:val="both"/>
              <w:rPr>
                <w:rFonts w:ascii="Arial Narrow" w:eastAsia="Arial Narrow" w:hAnsi="Arial Narrow" w:cs="Arial Narrow"/>
                <w:sz w:val="24"/>
                <w:szCs w:val="24"/>
              </w:rPr>
            </w:pPr>
          </w:p>
          <w:p w14:paraId="7B508369" w14:textId="77777777" w:rsidR="00D300A9" w:rsidRDefault="00D300A9">
            <w:pPr>
              <w:spacing w:before="60"/>
              <w:jc w:val="both"/>
              <w:rPr>
                <w:rFonts w:ascii="Arial Narrow" w:eastAsia="Arial Narrow" w:hAnsi="Arial Narrow" w:cs="Arial Narrow"/>
                <w:sz w:val="24"/>
                <w:szCs w:val="24"/>
              </w:rPr>
            </w:pPr>
          </w:p>
          <w:p w14:paraId="44F8075E" w14:textId="77777777" w:rsidR="00D300A9" w:rsidRDefault="00D300A9" w:rsidP="005C078D">
            <w:pPr>
              <w:spacing w:before="60"/>
              <w:jc w:val="both"/>
              <w:rPr>
                <w:rFonts w:ascii="Arial Narrow" w:eastAsia="Arial Narrow" w:hAnsi="Arial Narrow" w:cs="Arial Narrow"/>
                <w:sz w:val="24"/>
                <w:szCs w:val="24"/>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tcPr>
          <w:p w14:paraId="7A3F8D91" w14:textId="77777777" w:rsidR="00184746" w:rsidRDefault="00184746">
            <w:pPr>
              <w:spacing w:before="60"/>
              <w:ind w:right="166"/>
              <w:jc w:val="both"/>
              <w:rPr>
                <w:rFonts w:ascii="Arial Narrow" w:eastAsia="Arial Narrow" w:hAnsi="Arial Narrow" w:cs="Arial Narrow"/>
              </w:rPr>
            </w:pPr>
          </w:p>
          <w:p w14:paraId="7326ED82" w14:textId="77777777" w:rsidR="00184746" w:rsidRDefault="00184746">
            <w:pPr>
              <w:spacing w:before="60"/>
              <w:ind w:right="166"/>
              <w:jc w:val="both"/>
              <w:rPr>
                <w:rFonts w:ascii="Arial Narrow" w:eastAsia="Arial Narrow" w:hAnsi="Arial Narrow" w:cs="Arial Narrow"/>
              </w:rPr>
            </w:pPr>
          </w:p>
          <w:p w14:paraId="3DFABCA5" w14:textId="400A64C6" w:rsidR="00184746" w:rsidRDefault="00D300A9">
            <w:pPr>
              <w:numPr>
                <w:ilvl w:val="0"/>
                <w:numId w:val="1"/>
              </w:numPr>
              <w:shd w:val="clear" w:color="auto" w:fill="FFFFFF"/>
              <w:ind w:left="630" w:right="166"/>
              <w:rPr>
                <w:rFonts w:ascii="Arial Narrow" w:eastAsia="Arial Narrow" w:hAnsi="Arial Narrow" w:cs="Arial Narrow"/>
                <w:color w:val="1D2228"/>
              </w:rPr>
            </w:pPr>
            <w:r>
              <w:rPr>
                <w:rFonts w:ascii="Arial Narrow" w:eastAsia="Arial Narrow" w:hAnsi="Arial Narrow" w:cs="Arial Narrow"/>
                <w:color w:val="1D2228"/>
              </w:rPr>
              <w:t>Retain</w:t>
            </w:r>
            <w:r w:rsidR="00E418DF">
              <w:rPr>
                <w:rFonts w:ascii="Arial Narrow" w:eastAsia="Arial Narrow" w:hAnsi="Arial Narrow" w:cs="Arial Narrow"/>
                <w:color w:val="1D2228"/>
              </w:rPr>
              <w:t>,</w:t>
            </w:r>
            <w:r>
              <w:rPr>
                <w:rFonts w:ascii="Arial Narrow" w:eastAsia="Arial Narrow" w:hAnsi="Arial Narrow" w:cs="Arial Narrow"/>
                <w:color w:val="1D2228"/>
              </w:rPr>
              <w:t xml:space="preserve"> thus rephrase the clause</w:t>
            </w:r>
            <w:r w:rsidR="00E418DF">
              <w:rPr>
                <w:rFonts w:ascii="Arial Narrow" w:eastAsia="Arial Narrow" w:hAnsi="Arial Narrow" w:cs="Arial Narrow"/>
                <w:color w:val="1D2228"/>
              </w:rPr>
              <w:t xml:space="preserve"> to:</w:t>
            </w:r>
          </w:p>
          <w:p w14:paraId="198C2BC7" w14:textId="77777777" w:rsidR="00DD08FD" w:rsidRDefault="00DD08FD" w:rsidP="00DD08FD">
            <w:pPr>
              <w:shd w:val="clear" w:color="auto" w:fill="FFFFFF"/>
              <w:ind w:left="630" w:right="166"/>
              <w:rPr>
                <w:rFonts w:ascii="Arial Narrow" w:eastAsia="Arial Narrow" w:hAnsi="Arial Narrow" w:cs="Arial Narrow"/>
                <w:color w:val="1D2228"/>
              </w:rPr>
            </w:pPr>
          </w:p>
          <w:p w14:paraId="58CD3272" w14:textId="4D2641F9" w:rsidR="00E418DF" w:rsidRPr="00FB4DE5" w:rsidRDefault="00FB4DE5" w:rsidP="00F62B5B">
            <w:pPr>
              <w:spacing w:after="160" w:line="259" w:lineRule="auto"/>
              <w:ind w:left="515" w:right="166"/>
              <w:jc w:val="both"/>
              <w:rPr>
                <w:rFonts w:ascii="Arial Narrow" w:eastAsia="Arial Narrow" w:hAnsi="Arial Narrow" w:cs="Arial Narrow"/>
                <w:i/>
              </w:rPr>
            </w:pPr>
            <w:r>
              <w:rPr>
                <w:rFonts w:ascii="Arial Narrow" w:eastAsia="Arial Narrow" w:hAnsi="Arial Narrow" w:cs="Arial Narrow"/>
                <w:i/>
              </w:rPr>
              <w:t>“</w:t>
            </w:r>
            <w:r w:rsidRPr="00FB4DE5">
              <w:rPr>
                <w:rFonts w:ascii="Arial Narrow" w:eastAsia="Arial Narrow" w:hAnsi="Arial Narrow" w:cs="Arial Narrow"/>
                <w:i/>
              </w:rPr>
              <w:t>The bidder shall submit a detailed maintenance plan and plan of approach for a period of three (3) years, subject to PAGASA deliberation and consideration. This will be served as a separate maintenance contract between the PAGASA and the bidder for the purpose of service continuity which includes list of maintenance tools, tests equipment, and calibration equipment, if any, to be used for the maintenance</w:t>
            </w:r>
            <w:r>
              <w:rPr>
                <w:rFonts w:ascii="Arial Narrow" w:eastAsia="Arial Narrow" w:hAnsi="Arial Narrow" w:cs="Arial Narrow"/>
                <w:i/>
              </w:rPr>
              <w:t>”</w:t>
            </w:r>
            <w:r w:rsidRPr="00FB4DE5">
              <w:rPr>
                <w:rFonts w:ascii="Arial Narrow" w:eastAsia="Arial Narrow" w:hAnsi="Arial Narrow" w:cs="Arial Narrow"/>
                <w:i/>
              </w:rPr>
              <w:t xml:space="preserve">.  </w:t>
            </w:r>
          </w:p>
          <w:p w14:paraId="4A363945" w14:textId="07EB887E" w:rsidR="00184746" w:rsidRPr="00E418DF" w:rsidRDefault="00816A39" w:rsidP="005C078D">
            <w:pPr>
              <w:numPr>
                <w:ilvl w:val="0"/>
                <w:numId w:val="1"/>
              </w:numPr>
              <w:pBdr>
                <w:top w:val="nil"/>
                <w:left w:val="nil"/>
                <w:bottom w:val="nil"/>
                <w:right w:val="nil"/>
                <w:between w:val="nil"/>
              </w:pBdr>
              <w:spacing w:after="160" w:line="259" w:lineRule="auto"/>
              <w:ind w:left="526" w:right="166" w:hanging="270"/>
              <w:jc w:val="both"/>
              <w:rPr>
                <w:rFonts w:ascii="Arial Narrow" w:eastAsia="Arial Narrow" w:hAnsi="Arial Narrow" w:cs="Arial Narrow"/>
                <w:iCs/>
              </w:rPr>
            </w:pPr>
            <w:r w:rsidRPr="00E418DF">
              <w:rPr>
                <w:rFonts w:ascii="Arial Narrow" w:eastAsia="Arial Narrow" w:hAnsi="Arial Narrow" w:cs="Arial Narrow"/>
                <w:iCs/>
                <w:szCs w:val="22"/>
              </w:rPr>
              <w:t xml:space="preserve">The End-user clarified that the project is for the replacement of </w:t>
            </w:r>
            <w:r w:rsidR="006D4F7D" w:rsidRPr="00E418DF">
              <w:rPr>
                <w:rFonts w:ascii="Arial Narrow" w:eastAsia="Arial Narrow" w:hAnsi="Arial Narrow" w:cs="Arial Narrow"/>
                <w:iCs/>
                <w:szCs w:val="22"/>
              </w:rPr>
              <w:t xml:space="preserve">spare parts and defective module </w:t>
            </w:r>
            <w:r w:rsidR="005C078D" w:rsidRPr="00E418DF">
              <w:rPr>
                <w:rFonts w:ascii="Arial Narrow" w:eastAsia="Arial Narrow" w:hAnsi="Arial Narrow" w:cs="Arial Narrow"/>
                <w:iCs/>
                <w:szCs w:val="22"/>
              </w:rPr>
              <w:t>only and further clarified that the participating bidder must submit the list</w:t>
            </w:r>
            <w:r w:rsidR="00D300A9" w:rsidRPr="00E418DF">
              <w:rPr>
                <w:rFonts w:ascii="Arial Narrow" w:eastAsia="Arial Narrow" w:hAnsi="Arial Narrow" w:cs="Arial Narrow"/>
                <w:iCs/>
              </w:rPr>
              <w:t xml:space="preserve"> and quantity of recommended spare parts which is readily available anytime it is needed. Detailed costing for each spare part must be included in the list for reference.”</w:t>
            </w:r>
          </w:p>
          <w:p w14:paraId="4B7EE13A" w14:textId="3F1D7A13" w:rsidR="00E418DF" w:rsidRDefault="006D4F7D" w:rsidP="00F62B5B">
            <w:pPr>
              <w:spacing w:before="60"/>
              <w:ind w:left="515"/>
              <w:jc w:val="both"/>
              <w:rPr>
                <w:rFonts w:ascii="Arial Narrow" w:eastAsia="Arial Narrow" w:hAnsi="Arial Narrow" w:cs="Arial Narrow"/>
                <w:iCs/>
                <w:szCs w:val="22"/>
              </w:rPr>
            </w:pPr>
            <w:r w:rsidRPr="00E418DF">
              <w:rPr>
                <w:rFonts w:ascii="Arial Narrow" w:eastAsia="Arial Narrow" w:hAnsi="Arial Narrow" w:cs="Arial Narrow"/>
                <w:iCs/>
                <w:szCs w:val="22"/>
              </w:rPr>
              <w:t>The End-User also agreed as per the clarification made by the participating bidder and with the approval of the BAC, that the maintenance word be replaced by repair and restoration, since it is not maintenance in nature but rather under repair/rehab project.</w:t>
            </w:r>
          </w:p>
          <w:p w14:paraId="68E0FE4C" w14:textId="77777777" w:rsidR="00F62B5B" w:rsidRPr="00F62B5B" w:rsidRDefault="00F62B5B" w:rsidP="00F62B5B">
            <w:pPr>
              <w:spacing w:before="60"/>
              <w:ind w:left="515"/>
              <w:jc w:val="both"/>
              <w:rPr>
                <w:rFonts w:ascii="Arial Narrow" w:eastAsia="Arial Narrow" w:hAnsi="Arial Narrow" w:cs="Arial Narrow"/>
                <w:iCs/>
                <w:szCs w:val="22"/>
              </w:rPr>
            </w:pPr>
          </w:p>
          <w:p w14:paraId="39E7A9FC" w14:textId="77777777" w:rsidR="00184746" w:rsidRDefault="00D300A9">
            <w:pPr>
              <w:numPr>
                <w:ilvl w:val="0"/>
                <w:numId w:val="2"/>
              </w:numPr>
              <w:pBdr>
                <w:top w:val="nil"/>
                <w:left w:val="nil"/>
                <w:bottom w:val="nil"/>
                <w:right w:val="nil"/>
                <w:between w:val="nil"/>
              </w:pBdr>
              <w:spacing w:after="160" w:line="259" w:lineRule="auto"/>
              <w:ind w:left="436" w:right="166" w:hanging="180"/>
              <w:jc w:val="both"/>
              <w:rPr>
                <w:rFonts w:ascii="Arial Narrow" w:eastAsia="Arial Narrow" w:hAnsi="Arial Narrow" w:cs="Arial Narrow"/>
                <w:color w:val="000000"/>
                <w:szCs w:val="22"/>
              </w:rPr>
            </w:pPr>
            <w:r>
              <w:rPr>
                <w:rFonts w:ascii="Arial Narrow" w:eastAsia="Arial Narrow" w:hAnsi="Arial Narrow" w:cs="Arial Narrow"/>
                <w:color w:val="000000"/>
                <w:szCs w:val="22"/>
              </w:rPr>
              <w:t xml:space="preserve">The end user agreed </w:t>
            </w:r>
            <w:r>
              <w:rPr>
                <w:rFonts w:ascii="Arial Narrow" w:eastAsia="Arial Narrow" w:hAnsi="Arial Narrow" w:cs="Arial Narrow"/>
              </w:rPr>
              <w:t>for a 180</w:t>
            </w:r>
            <w:r>
              <w:rPr>
                <w:rFonts w:ascii="Arial Narrow" w:eastAsia="Arial Narrow" w:hAnsi="Arial Narrow" w:cs="Arial Narrow"/>
                <w:color w:val="000000"/>
                <w:szCs w:val="22"/>
              </w:rPr>
              <w:t xml:space="preserve"> calendar days delivery period.</w:t>
            </w:r>
          </w:p>
          <w:p w14:paraId="1508268E" w14:textId="098A4AC0" w:rsidR="00184746" w:rsidRDefault="00184746">
            <w:pPr>
              <w:pBdr>
                <w:top w:val="nil"/>
                <w:left w:val="nil"/>
                <w:bottom w:val="nil"/>
                <w:right w:val="nil"/>
                <w:between w:val="nil"/>
              </w:pBdr>
              <w:spacing w:line="259" w:lineRule="auto"/>
              <w:ind w:left="720" w:right="166"/>
              <w:jc w:val="both"/>
              <w:rPr>
                <w:rFonts w:ascii="Arial Narrow" w:eastAsia="Arial Narrow" w:hAnsi="Arial Narrow" w:cs="Arial Narrow"/>
                <w:color w:val="000000"/>
                <w:szCs w:val="22"/>
              </w:rPr>
            </w:pPr>
          </w:p>
          <w:p w14:paraId="053DB3AC" w14:textId="12B6AAEC" w:rsidR="005C078D" w:rsidRDefault="005C078D">
            <w:pPr>
              <w:pBdr>
                <w:top w:val="nil"/>
                <w:left w:val="nil"/>
                <w:bottom w:val="nil"/>
                <w:right w:val="nil"/>
                <w:between w:val="nil"/>
              </w:pBdr>
              <w:spacing w:line="259" w:lineRule="auto"/>
              <w:ind w:left="720" w:right="166"/>
              <w:jc w:val="both"/>
              <w:rPr>
                <w:rFonts w:ascii="Arial Narrow" w:eastAsia="Arial Narrow" w:hAnsi="Arial Narrow" w:cs="Arial Narrow"/>
                <w:color w:val="000000"/>
                <w:szCs w:val="22"/>
              </w:rPr>
            </w:pPr>
          </w:p>
          <w:p w14:paraId="04C7D310" w14:textId="77777777" w:rsidR="006D4F7D" w:rsidRDefault="006D4F7D">
            <w:pPr>
              <w:pBdr>
                <w:top w:val="nil"/>
                <w:left w:val="nil"/>
                <w:bottom w:val="nil"/>
                <w:right w:val="nil"/>
                <w:between w:val="nil"/>
              </w:pBdr>
              <w:spacing w:line="259" w:lineRule="auto"/>
              <w:ind w:left="720" w:right="166"/>
              <w:jc w:val="both"/>
              <w:rPr>
                <w:rFonts w:ascii="Arial Narrow" w:eastAsia="Arial Narrow" w:hAnsi="Arial Narrow" w:cs="Arial Narrow"/>
                <w:color w:val="000000"/>
                <w:szCs w:val="22"/>
              </w:rPr>
            </w:pPr>
          </w:p>
          <w:p w14:paraId="676F1B61" w14:textId="77777777" w:rsidR="005C078D" w:rsidRDefault="005C078D">
            <w:pPr>
              <w:pBdr>
                <w:top w:val="nil"/>
                <w:left w:val="nil"/>
                <w:bottom w:val="nil"/>
                <w:right w:val="nil"/>
                <w:between w:val="nil"/>
              </w:pBdr>
              <w:spacing w:line="259" w:lineRule="auto"/>
              <w:ind w:left="720" w:right="166"/>
              <w:jc w:val="both"/>
              <w:rPr>
                <w:rFonts w:ascii="Arial Narrow" w:eastAsia="Arial Narrow" w:hAnsi="Arial Narrow" w:cs="Arial Narrow"/>
                <w:color w:val="000000"/>
                <w:szCs w:val="22"/>
              </w:rPr>
            </w:pPr>
          </w:p>
          <w:p w14:paraId="74BBCBC2" w14:textId="77777777" w:rsidR="00184746" w:rsidRDefault="00D300A9">
            <w:pPr>
              <w:numPr>
                <w:ilvl w:val="0"/>
                <w:numId w:val="2"/>
              </w:numPr>
              <w:pBdr>
                <w:top w:val="nil"/>
                <w:left w:val="nil"/>
                <w:bottom w:val="nil"/>
                <w:right w:val="nil"/>
                <w:between w:val="nil"/>
              </w:pBdr>
              <w:spacing w:line="259" w:lineRule="auto"/>
              <w:ind w:left="436" w:right="166" w:hanging="180"/>
              <w:jc w:val="both"/>
              <w:rPr>
                <w:rFonts w:ascii="Arial Narrow" w:eastAsia="Arial Narrow" w:hAnsi="Arial Narrow" w:cs="Arial Narrow"/>
                <w:color w:val="000000"/>
                <w:szCs w:val="22"/>
              </w:rPr>
            </w:pPr>
            <w:r>
              <w:rPr>
                <w:rFonts w:ascii="Arial Narrow" w:eastAsia="Arial Narrow" w:hAnsi="Arial Narrow" w:cs="Arial Narrow"/>
                <w:color w:val="000000"/>
                <w:szCs w:val="22"/>
              </w:rPr>
              <w:t xml:space="preserve">The end user believed that After Sales Support is necessary and must be retained. </w:t>
            </w:r>
          </w:p>
          <w:p w14:paraId="75601124" w14:textId="77777777" w:rsidR="00E418DF" w:rsidRDefault="00E418DF" w:rsidP="005C078D">
            <w:pPr>
              <w:pBdr>
                <w:top w:val="nil"/>
                <w:left w:val="nil"/>
                <w:bottom w:val="nil"/>
                <w:right w:val="nil"/>
                <w:between w:val="nil"/>
              </w:pBdr>
              <w:spacing w:after="160" w:line="259" w:lineRule="auto"/>
              <w:ind w:left="436" w:right="166"/>
              <w:jc w:val="both"/>
              <w:rPr>
                <w:rFonts w:ascii="Arial Narrow" w:eastAsia="Arial Narrow" w:hAnsi="Arial Narrow" w:cs="Arial Narrow"/>
                <w:color w:val="000000"/>
                <w:szCs w:val="22"/>
              </w:rPr>
            </w:pPr>
          </w:p>
          <w:p w14:paraId="758D1EA6" w14:textId="245FBD10" w:rsidR="005C078D" w:rsidRPr="00F62B5B" w:rsidRDefault="00FB4DE5" w:rsidP="00F62B5B">
            <w:pPr>
              <w:pBdr>
                <w:top w:val="nil"/>
                <w:left w:val="nil"/>
                <w:bottom w:val="nil"/>
                <w:right w:val="nil"/>
                <w:between w:val="nil"/>
              </w:pBdr>
              <w:spacing w:after="160" w:line="259" w:lineRule="auto"/>
              <w:ind w:left="436" w:right="166"/>
              <w:jc w:val="both"/>
              <w:rPr>
                <w:rFonts w:ascii="Arial Narrow" w:eastAsia="Arial Narrow" w:hAnsi="Arial Narrow" w:cs="Arial Narrow"/>
                <w:i/>
                <w:color w:val="000000"/>
                <w:szCs w:val="22"/>
              </w:rPr>
            </w:pPr>
            <w:r>
              <w:rPr>
                <w:rFonts w:ascii="Arial Narrow" w:eastAsia="Arial Narrow" w:hAnsi="Arial Narrow" w:cs="Arial Narrow"/>
                <w:color w:val="000000"/>
                <w:szCs w:val="22"/>
              </w:rPr>
              <w:t>“</w:t>
            </w:r>
            <w:r w:rsidRPr="00D300A9">
              <w:rPr>
                <w:rFonts w:ascii="Arial Narrow" w:eastAsia="Arial Narrow" w:hAnsi="Arial Narrow" w:cs="Arial Narrow"/>
                <w:i/>
                <w:color w:val="000000"/>
                <w:szCs w:val="22"/>
              </w:rPr>
              <w:t>Hardware/parts replacement should be available five (5) years after the warranty period. The winning bidder shall include in its bid a commitment for dependable long-term support to PAGASA for the upgrading, repair, and maintenance of the PAGASA’s Fully Motorized 5.3-meter Radio Telescope, including a list and prices of spare parts, if necessary”.</w:t>
            </w:r>
          </w:p>
        </w:tc>
      </w:tr>
    </w:tbl>
    <w:p w14:paraId="70B401F9" w14:textId="77777777" w:rsidR="00184746" w:rsidRDefault="00184746">
      <w:pPr>
        <w:jc w:val="both"/>
        <w:rPr>
          <w:rFonts w:ascii="Arial Narrow" w:eastAsia="Arial Narrow" w:hAnsi="Arial Narrow" w:cs="Arial Narrow"/>
        </w:rPr>
      </w:pPr>
    </w:p>
    <w:p w14:paraId="44BCA199" w14:textId="77777777" w:rsidR="00184746" w:rsidRDefault="00D300A9">
      <w:pPr>
        <w:jc w:val="both"/>
        <w:rPr>
          <w:rFonts w:ascii="Arial Narrow" w:eastAsia="Arial Narrow" w:hAnsi="Arial Narrow" w:cs="Arial Narrow"/>
        </w:rPr>
      </w:pPr>
      <w:r>
        <w:rPr>
          <w:rFonts w:ascii="Arial Narrow" w:eastAsia="Arial Narrow" w:hAnsi="Arial Narrow" w:cs="Arial Narrow"/>
        </w:rPr>
        <w:t>This shall form an integral part of the Bid Documents.</w:t>
      </w:r>
    </w:p>
    <w:p w14:paraId="1390330A" w14:textId="77777777" w:rsidR="00184746" w:rsidRDefault="00184746">
      <w:pPr>
        <w:jc w:val="both"/>
        <w:rPr>
          <w:rFonts w:ascii="Arial Narrow" w:eastAsia="Arial Narrow" w:hAnsi="Arial Narrow" w:cs="Arial Narrow"/>
        </w:rPr>
      </w:pPr>
    </w:p>
    <w:p w14:paraId="1E02D2EA" w14:textId="77777777" w:rsidR="00184746" w:rsidRDefault="00D300A9">
      <w:pPr>
        <w:jc w:val="both"/>
        <w:rPr>
          <w:rFonts w:ascii="Arial Narrow" w:eastAsia="Arial Narrow" w:hAnsi="Arial Narrow" w:cs="Arial Narrow"/>
        </w:rPr>
      </w:pPr>
      <w:r>
        <w:rPr>
          <w:rFonts w:ascii="Arial Narrow" w:eastAsia="Arial Narrow" w:hAnsi="Arial Narrow" w:cs="Arial Narrow"/>
        </w:rPr>
        <w:t>For guidance and information of all participating bidders.</w:t>
      </w:r>
    </w:p>
    <w:p w14:paraId="6D620B09" w14:textId="77777777" w:rsidR="00184746" w:rsidRDefault="00184746">
      <w:pPr>
        <w:jc w:val="both"/>
        <w:rPr>
          <w:rFonts w:ascii="Arial Narrow" w:eastAsia="Arial Narrow" w:hAnsi="Arial Narrow" w:cs="Arial Narrow"/>
          <w:b/>
        </w:rPr>
      </w:pPr>
    </w:p>
    <w:p w14:paraId="654E42AA" w14:textId="77777777" w:rsidR="00184746" w:rsidRDefault="00184746">
      <w:pPr>
        <w:jc w:val="both"/>
        <w:rPr>
          <w:rFonts w:ascii="Arial Narrow" w:eastAsia="Arial Narrow" w:hAnsi="Arial Narrow" w:cs="Arial Narrow"/>
          <w:b/>
        </w:rPr>
      </w:pPr>
    </w:p>
    <w:p w14:paraId="06607144" w14:textId="77777777" w:rsidR="00184746" w:rsidRDefault="00184746">
      <w:pPr>
        <w:jc w:val="both"/>
        <w:rPr>
          <w:rFonts w:ascii="Arial Narrow" w:eastAsia="Arial Narrow" w:hAnsi="Arial Narrow" w:cs="Arial Narrow"/>
          <w:b/>
        </w:rPr>
      </w:pPr>
    </w:p>
    <w:p w14:paraId="3CE5FAB2" w14:textId="72F567C1" w:rsidR="00184746" w:rsidRDefault="00FD45E0">
      <w:pPr>
        <w:jc w:val="both"/>
        <w:rPr>
          <w:rFonts w:ascii="Arial Narrow" w:eastAsia="Arial Narrow" w:hAnsi="Arial Narrow" w:cs="Arial Narrow"/>
          <w:b/>
        </w:rPr>
      </w:pPr>
      <w:r>
        <w:rPr>
          <w:rFonts w:ascii="Arial Narrow" w:eastAsia="Arial Narrow" w:hAnsi="Arial Narrow" w:cs="Arial Narrow"/>
          <w:b/>
        </w:rPr>
        <w:t>(</w:t>
      </w:r>
      <w:proofErr w:type="spellStart"/>
      <w:r>
        <w:rPr>
          <w:rFonts w:ascii="Arial Narrow" w:eastAsia="Arial Narrow" w:hAnsi="Arial Narrow" w:cs="Arial Narrow"/>
          <w:b/>
        </w:rPr>
        <w:t>Sgd</w:t>
      </w:r>
      <w:proofErr w:type="spellEnd"/>
      <w:r>
        <w:rPr>
          <w:rFonts w:ascii="Arial Narrow" w:eastAsia="Arial Narrow" w:hAnsi="Arial Narrow" w:cs="Arial Narrow"/>
          <w:b/>
        </w:rPr>
        <w:t>)</w:t>
      </w:r>
      <w:r w:rsidR="00D300A9">
        <w:rPr>
          <w:rFonts w:ascii="Arial Narrow" w:eastAsia="Arial Narrow" w:hAnsi="Arial Narrow" w:cs="Arial Narrow"/>
          <w:b/>
        </w:rPr>
        <w:t>BONIFACIO G. PAJUELAS, Ph.D.</w:t>
      </w:r>
    </w:p>
    <w:p w14:paraId="5DCF52F5" w14:textId="77777777" w:rsidR="00184746" w:rsidRDefault="00D300A9">
      <w:pPr>
        <w:jc w:val="both"/>
        <w:rPr>
          <w:rFonts w:ascii="Arial" w:eastAsia="Arial" w:hAnsi="Arial" w:cs="Arial"/>
          <w:sz w:val="24"/>
          <w:szCs w:val="24"/>
        </w:rPr>
      </w:pPr>
      <w:r>
        <w:rPr>
          <w:rFonts w:ascii="Arial Narrow" w:eastAsia="Arial Narrow" w:hAnsi="Arial Narrow" w:cs="Arial Narrow"/>
          <w:i/>
        </w:rPr>
        <w:t>Chairperson, PAGASA-BAC</w:t>
      </w:r>
    </w:p>
    <w:p w14:paraId="75AE681A" w14:textId="77777777" w:rsidR="00184746" w:rsidRDefault="00184746">
      <w:pPr>
        <w:pBdr>
          <w:top w:val="nil"/>
          <w:left w:val="nil"/>
          <w:bottom w:val="nil"/>
          <w:right w:val="nil"/>
          <w:between w:val="nil"/>
        </w:pBdr>
        <w:jc w:val="both"/>
        <w:rPr>
          <w:rFonts w:ascii="Arial" w:eastAsia="Arial" w:hAnsi="Arial" w:cs="Arial"/>
          <w:color w:val="000000"/>
          <w:sz w:val="24"/>
          <w:szCs w:val="24"/>
        </w:rPr>
      </w:pPr>
    </w:p>
    <w:sectPr w:rsidR="00184746">
      <w:headerReference w:type="default" r:id="rId8"/>
      <w:headerReference w:type="first" r:id="rId9"/>
      <w:footerReference w:type="first" r:id="rId10"/>
      <w:pgSz w:w="12240" w:h="18720"/>
      <w:pgMar w:top="1440" w:right="1440" w:bottom="1440" w:left="1440" w:header="73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EB5" w14:textId="77777777" w:rsidR="00F36341" w:rsidRDefault="00F36341">
      <w:r>
        <w:separator/>
      </w:r>
    </w:p>
  </w:endnote>
  <w:endnote w:type="continuationSeparator" w:id="0">
    <w:p w14:paraId="39143DC6" w14:textId="77777777" w:rsidR="00F36341" w:rsidRDefault="00F3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CBE" w14:textId="77777777" w:rsidR="00184746" w:rsidRDefault="00D300A9">
    <w:pPr>
      <w:pBdr>
        <w:top w:val="nil"/>
        <w:left w:val="nil"/>
        <w:bottom w:val="nil"/>
        <w:right w:val="nil"/>
        <w:between w:val="nil"/>
      </w:pBdr>
      <w:tabs>
        <w:tab w:val="center" w:pos="4680"/>
        <w:tab w:val="right" w:pos="9360"/>
      </w:tabs>
      <w:rPr>
        <w:rFonts w:ascii="Arial" w:eastAsia="Arial" w:hAnsi="Arial" w:cs="Arial"/>
        <w:i/>
        <w:color w:val="000000"/>
        <w:sz w:val="16"/>
        <w:szCs w:val="16"/>
      </w:rPr>
    </w:pPr>
    <w:r>
      <w:rPr>
        <w:rFonts w:ascii="Arial" w:eastAsia="Arial" w:hAnsi="Arial" w:cs="Arial"/>
        <w:color w:val="000000"/>
        <w:sz w:val="16"/>
        <w:szCs w:val="16"/>
      </w:rPr>
      <w:t>“</w:t>
    </w:r>
    <w:r>
      <w:rPr>
        <w:rFonts w:ascii="Arial" w:eastAsia="Arial" w:hAnsi="Arial" w:cs="Arial"/>
        <w:i/>
        <w:color w:val="000000"/>
        <w:sz w:val="16"/>
        <w:szCs w:val="16"/>
      </w:rPr>
      <w:t>tracking the sky…helping the country”</w:t>
    </w:r>
  </w:p>
  <w:p w14:paraId="160AAFA8" w14:textId="77777777" w:rsidR="00184746" w:rsidRDefault="00184746">
    <w:pPr>
      <w:pBdr>
        <w:top w:val="nil"/>
        <w:left w:val="nil"/>
        <w:bottom w:val="nil"/>
        <w:right w:val="nil"/>
        <w:between w:val="nil"/>
      </w:pBdr>
      <w:tabs>
        <w:tab w:val="center" w:pos="4680"/>
        <w:tab w:val="right" w:pos="9360"/>
      </w:tabs>
      <w:rPr>
        <w:rFonts w:ascii="Arial" w:eastAsia="Arial" w:hAnsi="Arial" w:cs="Arial"/>
        <w:color w:val="000000"/>
        <w:sz w:val="16"/>
        <w:szCs w:val="16"/>
      </w:rPr>
    </w:pPr>
  </w:p>
  <w:p w14:paraId="33017036" w14:textId="77777777" w:rsidR="00184746" w:rsidRDefault="00D300A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Science Garden Compound, BIR Road, </w:t>
    </w:r>
    <w:proofErr w:type="spellStart"/>
    <w:r>
      <w:rPr>
        <w:rFonts w:ascii="Arial" w:eastAsia="Arial" w:hAnsi="Arial" w:cs="Arial"/>
        <w:color w:val="000000"/>
        <w:sz w:val="16"/>
        <w:szCs w:val="16"/>
      </w:rPr>
      <w:t>Brgy</w:t>
    </w:r>
    <w:proofErr w:type="spellEnd"/>
    <w:r>
      <w:rPr>
        <w:rFonts w:ascii="Arial" w:eastAsia="Arial" w:hAnsi="Arial" w:cs="Arial"/>
        <w:color w:val="000000"/>
        <w:sz w:val="16"/>
        <w:szCs w:val="16"/>
      </w:rPr>
      <w:t xml:space="preserve">. Central, Quezon </w:t>
    </w:r>
    <w:proofErr w:type="gramStart"/>
    <w:r>
      <w:rPr>
        <w:rFonts w:ascii="Arial" w:eastAsia="Arial" w:hAnsi="Arial" w:cs="Arial"/>
        <w:color w:val="000000"/>
        <w:sz w:val="16"/>
        <w:szCs w:val="16"/>
      </w:rPr>
      <w:t xml:space="preserve">City,   </w:t>
    </w:r>
    <w:proofErr w:type="gramEnd"/>
    <w:r>
      <w:rPr>
        <w:rFonts w:ascii="Arial" w:eastAsia="Arial" w:hAnsi="Arial" w:cs="Arial"/>
        <w:color w:val="000000"/>
        <w:sz w:val="16"/>
        <w:szCs w:val="16"/>
      </w:rPr>
      <w:t xml:space="preserve">                      Tel. Nos. (632) 929 48 65; (632) 434 90 40</w:t>
    </w:r>
  </w:p>
  <w:p w14:paraId="593A9996" w14:textId="77777777" w:rsidR="00184746" w:rsidRDefault="00D300A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Metro Manila, Philippines 1100                                                                                    Fax:     </w:t>
    </w:r>
    <w:proofErr w:type="gramStart"/>
    <w:r>
      <w:rPr>
        <w:rFonts w:ascii="Arial" w:eastAsia="Arial" w:hAnsi="Arial" w:cs="Arial"/>
        <w:color w:val="000000"/>
        <w:sz w:val="16"/>
        <w:szCs w:val="16"/>
      </w:rPr>
      <w:t xml:space="preserve">   (</w:t>
    </w:r>
    <w:proofErr w:type="gramEnd"/>
    <w:r>
      <w:rPr>
        <w:rFonts w:ascii="Arial" w:eastAsia="Arial" w:hAnsi="Arial" w:cs="Arial"/>
        <w:color w:val="000000"/>
        <w:sz w:val="16"/>
        <w:szCs w:val="16"/>
      </w:rPr>
      <w:t>632) 929 48 65</w:t>
    </w:r>
    <w:r>
      <w:rPr>
        <w:rFonts w:ascii="Arial" w:eastAsia="Arial" w:hAnsi="Arial" w:cs="Arial"/>
        <w:color w:val="000000"/>
        <w:sz w:val="16"/>
        <w:szCs w:val="16"/>
      </w:rPr>
      <w:tab/>
    </w:r>
  </w:p>
  <w:p w14:paraId="382304C1" w14:textId="77777777" w:rsidR="00184746" w:rsidRDefault="00D300A9">
    <w:pPr>
      <w:pBdr>
        <w:top w:val="nil"/>
        <w:left w:val="nil"/>
        <w:bottom w:val="nil"/>
        <w:right w:val="nil"/>
        <w:between w:val="nil"/>
      </w:pBdr>
      <w:tabs>
        <w:tab w:val="center" w:pos="4680"/>
        <w:tab w:val="right" w:pos="9360"/>
      </w:tabs>
      <w:rPr>
        <w:rFonts w:ascii="Arial" w:eastAsia="Arial" w:hAnsi="Arial" w:cs="Arial"/>
        <w:color w:val="000000"/>
        <w:sz w:val="24"/>
        <w:szCs w:val="24"/>
      </w:rPr>
    </w:pPr>
    <w:r>
      <w:rPr>
        <w:rFonts w:ascii="Arial" w:eastAsia="Arial" w:hAnsi="Arial" w:cs="Arial"/>
        <w:color w:val="000000"/>
        <w:sz w:val="16"/>
        <w:szCs w:val="16"/>
      </w:rPr>
      <w:t>Postal Address:   P.O. Box 3278 Manila                                                                      Website:  http://bagong.pagasa.dost.gov.ph</w:t>
    </w:r>
  </w:p>
  <w:p w14:paraId="327A4438" w14:textId="77777777" w:rsidR="00184746" w:rsidRDefault="00184746">
    <w:pPr>
      <w:pBdr>
        <w:top w:val="nil"/>
        <w:left w:val="nil"/>
        <w:bottom w:val="nil"/>
        <w:right w:val="nil"/>
        <w:between w:val="nil"/>
      </w:pBdr>
      <w:tabs>
        <w:tab w:val="center" w:pos="4680"/>
        <w:tab w:val="right" w:pos="9360"/>
      </w:tabs>
      <w:rPr>
        <w:rFonts w:eastAsia="Tahoma"/>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A535" w14:textId="77777777" w:rsidR="00F36341" w:rsidRDefault="00F36341">
      <w:r>
        <w:separator/>
      </w:r>
    </w:p>
  </w:footnote>
  <w:footnote w:type="continuationSeparator" w:id="0">
    <w:p w14:paraId="129AE942" w14:textId="77777777" w:rsidR="00F36341" w:rsidRDefault="00F3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7583" w14:textId="77777777" w:rsidR="00184746" w:rsidRDefault="00184746">
    <w:pPr>
      <w:pBdr>
        <w:top w:val="nil"/>
        <w:left w:val="nil"/>
        <w:bottom w:val="nil"/>
        <w:right w:val="nil"/>
        <w:between w:val="nil"/>
      </w:pBdr>
      <w:tabs>
        <w:tab w:val="center" w:pos="4680"/>
        <w:tab w:val="right" w:pos="9360"/>
      </w:tabs>
      <w:rPr>
        <w:rFonts w:eastAsia="Tahoma"/>
        <w:color w:val="000000"/>
        <w:szCs w:val="22"/>
      </w:rPr>
    </w:pPr>
  </w:p>
  <w:p w14:paraId="6AF00D3F" w14:textId="77777777" w:rsidR="00184746" w:rsidRDefault="00184746">
    <w:pPr>
      <w:pBdr>
        <w:top w:val="nil"/>
        <w:left w:val="nil"/>
        <w:bottom w:val="nil"/>
        <w:right w:val="nil"/>
        <w:between w:val="nil"/>
      </w:pBdr>
      <w:tabs>
        <w:tab w:val="center" w:pos="4680"/>
        <w:tab w:val="right" w:pos="9360"/>
      </w:tabs>
      <w:rPr>
        <w:rFonts w:eastAsia="Tahoma"/>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61C3" w14:textId="77777777" w:rsidR="00184746" w:rsidRDefault="00D300A9">
    <w:pPr>
      <w:pBdr>
        <w:top w:val="nil"/>
        <w:left w:val="nil"/>
        <w:bottom w:val="nil"/>
        <w:right w:val="nil"/>
        <w:between w:val="nil"/>
      </w:pBdr>
      <w:tabs>
        <w:tab w:val="center" w:pos="4680"/>
        <w:tab w:val="right" w:pos="9360"/>
      </w:tabs>
      <w:rPr>
        <w:rFonts w:eastAsia="Tahoma"/>
        <w:color w:val="000000"/>
        <w:szCs w:val="22"/>
      </w:rPr>
    </w:pPr>
    <w:r>
      <w:rPr>
        <w:noProof/>
      </w:rPr>
      <w:drawing>
        <wp:anchor distT="0" distB="0" distL="114300" distR="114300" simplePos="0" relativeHeight="251658240" behindDoc="0" locked="0" layoutInCell="1" hidden="0" allowOverlap="1" wp14:anchorId="47C9E925" wp14:editId="28020C75">
          <wp:simplePos x="0" y="0"/>
          <wp:positionH relativeFrom="column">
            <wp:posOffset>-194799</wp:posOffset>
          </wp:positionH>
          <wp:positionV relativeFrom="paragraph">
            <wp:posOffset>0</wp:posOffset>
          </wp:positionV>
          <wp:extent cx="826770" cy="826770"/>
          <wp:effectExtent l="0" t="0" r="0" b="0"/>
          <wp:wrapSquare wrapText="right" distT="0" distB="0" distL="114300" distR="11430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6770" cy="82677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71A49A13" wp14:editId="52B7C63C">
              <wp:simplePos x="0" y="0"/>
              <wp:positionH relativeFrom="column">
                <wp:posOffset>736600</wp:posOffset>
              </wp:positionH>
              <wp:positionV relativeFrom="paragraph">
                <wp:posOffset>-170179</wp:posOffset>
              </wp:positionV>
              <wp:extent cx="522414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2738690" y="3077690"/>
                        <a:ext cx="5214620" cy="1404620"/>
                      </a:xfrm>
                      <a:prstGeom prst="rect">
                        <a:avLst/>
                      </a:prstGeom>
                      <a:solidFill>
                        <a:srgbClr val="FFFFFF"/>
                      </a:solidFill>
                      <a:ln>
                        <a:noFill/>
                      </a:ln>
                    </wps:spPr>
                    <wps:txbx>
                      <w:txbxContent>
                        <w:p w14:paraId="6F3CC509" w14:textId="77777777" w:rsidR="00184746" w:rsidRDefault="00D300A9">
                          <w:pPr>
                            <w:textDirection w:val="btLr"/>
                          </w:pPr>
                          <w:r>
                            <w:rPr>
                              <w:rFonts w:ascii="Arial" w:eastAsia="Arial" w:hAnsi="Arial" w:cs="Arial"/>
                              <w:color w:val="000000"/>
                              <w:sz w:val="20"/>
                            </w:rPr>
                            <w:t>Republic of the Philippines</w:t>
                          </w:r>
                        </w:p>
                        <w:p w14:paraId="095FD0ED" w14:textId="77777777" w:rsidR="00184746" w:rsidRDefault="00D300A9">
                          <w:pPr>
                            <w:textDirection w:val="btLr"/>
                          </w:pPr>
                          <w:r>
                            <w:rPr>
                              <w:rFonts w:ascii="Arial" w:eastAsia="Arial" w:hAnsi="Arial" w:cs="Arial"/>
                              <w:b/>
                              <w:color w:val="000000"/>
                              <w:sz w:val="28"/>
                            </w:rPr>
                            <w:t>DEPARTMENT OF SCIENCE AND TECHNOLOGY</w:t>
                          </w:r>
                        </w:p>
                        <w:p w14:paraId="3BDEC1E1" w14:textId="77777777" w:rsidR="00184746" w:rsidRDefault="00D300A9">
                          <w:pPr>
                            <w:textDirection w:val="btLr"/>
                          </w:pPr>
                          <w:r>
                            <w:rPr>
                              <w:rFonts w:ascii="Arial" w:eastAsia="Arial" w:hAnsi="Arial" w:cs="Arial"/>
                              <w:b/>
                              <w:color w:val="000000"/>
                              <w:sz w:val="24"/>
                            </w:rPr>
                            <w:t>Philippine Atmospheric, Geophysical and Astronomical Services Administration (PAGASA)</w:t>
                          </w:r>
                        </w:p>
                      </w:txbxContent>
                    </wps:txbx>
                    <wps:bodyPr spcFirstLastPara="1" wrap="square" lIns="91425" tIns="45700" rIns="91425" bIns="45700" anchor="t" anchorCtr="0">
                      <a:noAutofit/>
                    </wps:bodyPr>
                  </wps:wsp>
                </a:graphicData>
              </a:graphic>
            </wp:anchor>
          </w:drawing>
        </mc:Choice>
        <mc:Fallback>
          <w:pict>
            <v:rect w14:anchorId="71A49A13" id="Rectangle 218" o:spid="_x0000_s1026" style="position:absolute;margin-left:58pt;margin-top:-13.4pt;width:411.35pt;height:111.3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" stroked="f">
              <v:textbox inset="2.53958mm,1.2694mm,2.53958mm,1.2694mm">
                <w:txbxContent>
                  <w:p w14:paraId="6F3CC509" w14:textId="77777777" w:rsidR="00184746" w:rsidRDefault="00D300A9">
                    <w:pPr>
                      <w:textDirection w:val="btLr"/>
                    </w:pPr>
                    <w:r>
                      <w:rPr>
                        <w:rFonts w:ascii="Arial" w:eastAsia="Arial" w:hAnsi="Arial" w:cs="Arial"/>
                        <w:color w:val="000000"/>
                        <w:sz w:val="20"/>
                      </w:rPr>
                      <w:t>Republic of the Philippines</w:t>
                    </w:r>
                  </w:p>
                  <w:p w14:paraId="095FD0ED" w14:textId="77777777" w:rsidR="00184746" w:rsidRDefault="00D300A9">
                    <w:pPr>
                      <w:textDirection w:val="btLr"/>
                    </w:pPr>
                    <w:r>
                      <w:rPr>
                        <w:rFonts w:ascii="Arial" w:eastAsia="Arial" w:hAnsi="Arial" w:cs="Arial"/>
                        <w:b/>
                        <w:color w:val="000000"/>
                        <w:sz w:val="28"/>
                      </w:rPr>
                      <w:t>DEPARTMENT OF SCIENCE AND TECHNOLOGY</w:t>
                    </w:r>
                  </w:p>
                  <w:p w14:paraId="3BDEC1E1" w14:textId="77777777" w:rsidR="00184746" w:rsidRDefault="00D300A9">
                    <w:pPr>
                      <w:textDirection w:val="btLr"/>
                    </w:pPr>
                    <w:r>
                      <w:rPr>
                        <w:rFonts w:ascii="Arial" w:eastAsia="Arial" w:hAnsi="Arial" w:cs="Arial"/>
                        <w:b/>
                        <w:color w:val="000000"/>
                        <w:sz w:val="24"/>
                      </w:rPr>
                      <w:t>Philippine Atmospheric, Geophysical and Astronomical Services Administration (PAGASA)</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634"/>
    <w:multiLevelType w:val="multilevel"/>
    <w:tmpl w:val="4A647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6456EE"/>
    <w:multiLevelType w:val="multilevel"/>
    <w:tmpl w:val="63A41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917CDA"/>
    <w:multiLevelType w:val="hybridMultilevel"/>
    <w:tmpl w:val="321EFF6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160393055">
    <w:abstractNumId w:val="0"/>
  </w:num>
  <w:num w:numId="2" w16cid:durableId="1459758819">
    <w:abstractNumId w:val="1"/>
  </w:num>
  <w:num w:numId="3" w16cid:durableId="64693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46"/>
    <w:rsid w:val="00184746"/>
    <w:rsid w:val="00531D17"/>
    <w:rsid w:val="005C078D"/>
    <w:rsid w:val="006D4F7D"/>
    <w:rsid w:val="008078F4"/>
    <w:rsid w:val="00816A39"/>
    <w:rsid w:val="00B77B89"/>
    <w:rsid w:val="00BE0EE8"/>
    <w:rsid w:val="00C96861"/>
    <w:rsid w:val="00D300A9"/>
    <w:rsid w:val="00DD08FD"/>
    <w:rsid w:val="00E418DF"/>
    <w:rsid w:val="00F36341"/>
    <w:rsid w:val="00F62B5B"/>
    <w:rsid w:val="00FB4DE5"/>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528A"/>
  <w15:docId w15:val="{3AC31AF8-63A6-4871-A18E-A4B269A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06"/>
    <w:rPr>
      <w:rFonts w:eastAsia="Times New Roman"/>
      <w:bCs/>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F1B81"/>
    <w:pPr>
      <w:tabs>
        <w:tab w:val="center" w:pos="4680"/>
        <w:tab w:val="right" w:pos="9360"/>
      </w:tabs>
    </w:pPr>
  </w:style>
  <w:style w:type="character" w:customStyle="1" w:styleId="HeaderChar">
    <w:name w:val="Header Char"/>
    <w:basedOn w:val="DefaultParagraphFont"/>
    <w:link w:val="Header"/>
    <w:uiPriority w:val="99"/>
    <w:rsid w:val="002F1B81"/>
  </w:style>
  <w:style w:type="paragraph" w:styleId="Footer">
    <w:name w:val="footer"/>
    <w:basedOn w:val="Normal"/>
    <w:link w:val="FooterChar"/>
    <w:unhideWhenUsed/>
    <w:rsid w:val="002F1B81"/>
    <w:pPr>
      <w:tabs>
        <w:tab w:val="center" w:pos="4680"/>
        <w:tab w:val="right" w:pos="9360"/>
      </w:tabs>
    </w:pPr>
  </w:style>
  <w:style w:type="character" w:customStyle="1" w:styleId="FooterChar">
    <w:name w:val="Footer Char"/>
    <w:basedOn w:val="DefaultParagraphFont"/>
    <w:link w:val="Footer"/>
    <w:uiPriority w:val="99"/>
    <w:rsid w:val="002F1B81"/>
  </w:style>
  <w:style w:type="paragraph" w:styleId="NoSpacing">
    <w:name w:val="No Spacing"/>
    <w:uiPriority w:val="1"/>
    <w:qFormat/>
    <w:rsid w:val="00467012"/>
  </w:style>
  <w:style w:type="paragraph" w:styleId="BalloonText">
    <w:name w:val="Balloon Text"/>
    <w:basedOn w:val="Normal"/>
    <w:link w:val="BalloonTextChar"/>
    <w:uiPriority w:val="99"/>
    <w:semiHidden/>
    <w:unhideWhenUsed/>
    <w:rsid w:val="00196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925"/>
    <w:rPr>
      <w:rFonts w:ascii="Segoe UI" w:hAnsi="Segoe UI" w:cs="Segoe UI"/>
      <w:sz w:val="18"/>
      <w:szCs w:val="18"/>
    </w:rPr>
  </w:style>
  <w:style w:type="paragraph" w:styleId="ListParagraph">
    <w:name w:val="List Paragraph"/>
    <w:basedOn w:val="Normal"/>
    <w:uiPriority w:val="34"/>
    <w:qFormat/>
    <w:rsid w:val="00042334"/>
    <w:pPr>
      <w:ind w:left="720"/>
      <w:contextualSpacing/>
    </w:pPr>
    <w:rPr>
      <w:lang w:val="en-SG"/>
    </w:rPr>
  </w:style>
  <w:style w:type="character" w:styleId="Hyperlink">
    <w:name w:val="Hyperlink"/>
    <w:basedOn w:val="DefaultParagraphFont"/>
    <w:uiPriority w:val="99"/>
    <w:unhideWhenUsed/>
    <w:rsid w:val="00517A17"/>
    <w:rPr>
      <w:color w:val="0563C1" w:themeColor="hyperlink"/>
      <w:u w:val="single"/>
    </w:rPr>
  </w:style>
  <w:style w:type="table" w:styleId="TableGrid">
    <w:name w:val="Table Grid"/>
    <w:basedOn w:val="TableNormal"/>
    <w:uiPriority w:val="39"/>
    <w:rsid w:val="00F9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7Mjfh1zmBLtu3XMZgR3mdKMesg==">AMUW2mXLUt3ZjF9i1Z5k1+6iX2ZX2sNFpdXOquyDkufFJ8cYMQBARZRWn696J+FYQncXDUkCMyCetJakQ3AyhgntzfcgYWub288Hv1rllibD6IHqZacMYFI=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Catalino Davis</dc:creator>
  <cp:lastModifiedBy>Admin</cp:lastModifiedBy>
  <cp:revision>5</cp:revision>
  <cp:lastPrinted>2022-05-20T02:39:00Z</cp:lastPrinted>
  <dcterms:created xsi:type="dcterms:W3CDTF">2022-05-19T07:23:00Z</dcterms:created>
  <dcterms:modified xsi:type="dcterms:W3CDTF">2022-05-20T07:07:00Z</dcterms:modified>
</cp:coreProperties>
</file>